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27" w:rsidRPr="00E24A72" w:rsidRDefault="00142F92" w:rsidP="005E4B87">
      <w:pPr>
        <w:jc w:val="center"/>
        <w:rPr>
          <w:rFonts w:ascii="UD デジタル 教科書体 N-B" w:eastAsia="UD デジタル 教科書体 N-B" w:hAnsi="BIZ UDPゴシック"/>
          <w:sz w:val="48"/>
          <w:szCs w:val="48"/>
        </w:rPr>
      </w:pPr>
      <w:r w:rsidRPr="00A2789F">
        <w:rPr>
          <w:rFonts w:ascii="Generic2-Regular" w:eastAsia="Generic2-Regular" w:cs="Generic2-Regular" w:hint="eastAsi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EB42F79" wp14:editId="418E0D5F">
            <wp:simplePos x="0" y="0"/>
            <wp:positionH relativeFrom="margin">
              <wp:posOffset>5781675</wp:posOffset>
            </wp:positionH>
            <wp:positionV relativeFrom="paragraph">
              <wp:posOffset>-198120</wp:posOffset>
            </wp:positionV>
            <wp:extent cx="463550" cy="92265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89F">
        <w:rPr>
          <w:rFonts w:ascii="Generic2-Regular" w:eastAsia="Generic2-Regular" w:cs="Generic2-Regular" w:hint="eastAsia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E425507" wp14:editId="51C4DA43">
            <wp:simplePos x="0" y="0"/>
            <wp:positionH relativeFrom="column">
              <wp:posOffset>-47625</wp:posOffset>
            </wp:positionH>
            <wp:positionV relativeFrom="paragraph">
              <wp:posOffset>-200025</wp:posOffset>
            </wp:positionV>
            <wp:extent cx="422910" cy="95313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B87" w:rsidRPr="00E24A72">
        <w:rPr>
          <w:rFonts w:ascii="UD デジタル 教科書体 N-B" w:eastAsia="UD デジタル 教科書体 N-B" w:hAnsi="BIZ UDPゴシック" w:hint="eastAsia"/>
          <w:sz w:val="48"/>
          <w:szCs w:val="48"/>
        </w:rPr>
        <w:t>グリーンカーテンコンテスト応募用紙</w:t>
      </w:r>
    </w:p>
    <w:tbl>
      <w:tblPr>
        <w:tblStyle w:val="a3"/>
        <w:tblpPr w:leftFromText="142" w:rightFromText="142" w:vertAnchor="text" w:horzAnchor="margin" w:tblpXSpec="center" w:tblpY="448"/>
        <w:tblW w:w="10065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5E4B87" w:rsidTr="00513BA2">
        <w:trPr>
          <w:trHeight w:val="557"/>
        </w:trPr>
        <w:tc>
          <w:tcPr>
            <w:tcW w:w="3119" w:type="dxa"/>
          </w:tcPr>
          <w:p w:rsidR="005E4B87" w:rsidRPr="00B46FDC" w:rsidRDefault="005E4B87" w:rsidP="00513BA2">
            <w:pPr>
              <w:tabs>
                <w:tab w:val="left" w:pos="4945"/>
              </w:tabs>
              <w:spacing w:line="360" w:lineRule="auto"/>
              <w:rPr>
                <w:rFonts w:ascii="UD デジタル 教科書体 N-B" w:eastAsia="UD デジタル 教科書体 N-B" w:cs="Generic2-Regular"/>
                <w:sz w:val="26"/>
                <w:szCs w:val="26"/>
              </w:rPr>
            </w:pPr>
            <w:r w:rsidRPr="00B46FDC">
              <w:rPr>
                <w:rFonts w:ascii="UD デジタル 教科書体 N-B" w:eastAsia="UD デジタル 教科書体 N-B" w:cs="Generic2-Regular" w:hint="eastAsia"/>
                <w:sz w:val="26"/>
                <w:szCs w:val="26"/>
              </w:rPr>
              <w:t>応募区分</w:t>
            </w:r>
          </w:p>
        </w:tc>
        <w:tc>
          <w:tcPr>
            <w:tcW w:w="6946" w:type="dxa"/>
          </w:tcPr>
          <w:p w:rsidR="005E4B87" w:rsidRPr="00B46FDC" w:rsidRDefault="005E4B87" w:rsidP="00513BA2">
            <w:pPr>
              <w:pStyle w:val="a4"/>
              <w:numPr>
                <w:ilvl w:val="0"/>
                <w:numId w:val="1"/>
              </w:numPr>
              <w:tabs>
                <w:tab w:val="left" w:pos="4945"/>
              </w:tabs>
              <w:spacing w:line="360" w:lineRule="auto"/>
              <w:ind w:leftChars="0"/>
              <w:rPr>
                <w:rFonts w:ascii="Generic2-Regular" w:eastAsia="Generic2-Regular" w:cs="Generic2-Regular"/>
                <w:sz w:val="26"/>
                <w:szCs w:val="26"/>
              </w:rPr>
            </w:pPr>
            <w:r w:rsidRPr="00B46FDC">
              <w:rPr>
                <w:rFonts w:ascii="Generic2-Regular" w:eastAsia="Generic2-Regular" w:cs="Generic2-Regular" w:hint="eastAsia"/>
                <w:sz w:val="26"/>
                <w:szCs w:val="26"/>
              </w:rPr>
              <w:t>個人　　□</w:t>
            </w: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 xml:space="preserve"> </w:t>
            </w:r>
            <w:r w:rsidRPr="00B46FDC">
              <w:rPr>
                <w:rFonts w:ascii="Generic2-Regular" w:eastAsia="Generic2-Regular" w:cs="Generic2-Regular" w:hint="eastAsia"/>
                <w:sz w:val="26"/>
                <w:szCs w:val="26"/>
              </w:rPr>
              <w:t>事業者・団体</w:t>
            </w:r>
          </w:p>
        </w:tc>
      </w:tr>
      <w:tr w:rsidR="005E4B87" w:rsidTr="00513BA2"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氏名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（事業者・団体の場合は</w:t>
            </w:r>
          </w:p>
          <w:p w:rsidR="005E4B87" w:rsidRPr="00B46FDC" w:rsidRDefault="005E4B87" w:rsidP="006504EF">
            <w:pPr>
              <w:tabs>
                <w:tab w:val="left" w:pos="4945"/>
              </w:tabs>
              <w:ind w:firstLineChars="300" w:firstLine="780"/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担当者名も記載）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ふりがな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Pr="00B46FDC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 xml:space="preserve">　　　　　　　　　　　　　　担当者名（　　　　　　　　　　　　　　　　　）</w:t>
            </w:r>
          </w:p>
        </w:tc>
      </w:tr>
      <w:tr w:rsidR="005E4B87" w:rsidTr="00513BA2">
        <w:tc>
          <w:tcPr>
            <w:tcW w:w="3119" w:type="dxa"/>
          </w:tcPr>
          <w:p w:rsidR="00142F92" w:rsidRDefault="00142F92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142F92" w:rsidRPr="00B46FDC" w:rsidRDefault="00142F92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住所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〒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 xml:space="preserve">　</w:t>
            </w:r>
            <w:r w:rsidR="00E24A72">
              <w:rPr>
                <w:rFonts w:ascii="Generic2-Regular" w:eastAsia="Generic2-Regular" w:cs="Generic2-Regular" w:hint="eastAsia"/>
                <w:sz w:val="26"/>
                <w:szCs w:val="26"/>
              </w:rPr>
              <w:t xml:space="preserve">　</w:t>
            </w: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摂津市</w:t>
            </w:r>
          </w:p>
          <w:p w:rsidR="0065662A" w:rsidRDefault="0065662A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E24A72" w:rsidRDefault="00E24A72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 xml:space="preserve">　電話（　　　　　　　　　　　　　　　　　　　　　　　　　　　　　　　　　）</w:t>
            </w:r>
          </w:p>
        </w:tc>
      </w:tr>
      <w:tr w:rsidR="005E4B87" w:rsidTr="00513BA2"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令和７年「未来守る！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「エネルギー日記」への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参加（個人のみ）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spacing w:line="360" w:lineRule="auto"/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□参加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□不参加</w:t>
            </w:r>
          </w:p>
        </w:tc>
      </w:tr>
      <w:tr w:rsidR="005E4B87" w:rsidTr="00513BA2">
        <w:trPr>
          <w:trHeight w:val="1069"/>
        </w:trPr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生育植物名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spacing w:line="360" w:lineRule="auto"/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 xml:space="preserve">□ゴーヤ　□アサガオ　□ヘチマ　□カズラ　□ヒョウタン　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□その他（　　　　　　　　　　）</w:t>
            </w:r>
          </w:p>
        </w:tc>
      </w:tr>
      <w:tr w:rsidR="005E4B87" w:rsidTr="00513BA2">
        <w:trPr>
          <w:trHeight w:val="1085"/>
        </w:trPr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植付け方法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□地植え　□プランター・鉢　□その他（　　　　　　　　　　）</w:t>
            </w:r>
          </w:p>
        </w:tc>
      </w:tr>
      <w:tr w:rsidR="005E4B87" w:rsidTr="00513BA2">
        <w:trPr>
          <w:trHeight w:val="1113"/>
        </w:trPr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グリーンカーテンの大きさ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幅：（　　　　　　　　　　）㍍　　　高さ：（　　　　　　　　　　）㍍</w:t>
            </w:r>
          </w:p>
        </w:tc>
      </w:tr>
      <w:tr w:rsidR="005E4B87" w:rsidTr="00513BA2">
        <w:trPr>
          <w:trHeight w:val="1508"/>
        </w:trPr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spacing w:line="480" w:lineRule="auto"/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効果（複数回答可）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□涼しく過ごせた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□日光が遮られ、まぶしさが抑えられた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□効果が実感できなかった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□その他（　　　　　　　　　　　　　　　　　　　　　　　　　　　　　　　）</w:t>
            </w:r>
          </w:p>
        </w:tc>
      </w:tr>
      <w:tr w:rsidR="005E4B87" w:rsidTr="00513BA2">
        <w:trPr>
          <w:trHeight w:val="1490"/>
        </w:trPr>
        <w:tc>
          <w:tcPr>
            <w:tcW w:w="3119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</w:p>
          <w:p w:rsidR="005E4B87" w:rsidRDefault="005E4B87" w:rsidP="00513BA2">
            <w:pPr>
              <w:tabs>
                <w:tab w:val="left" w:pos="4945"/>
              </w:tabs>
              <w:spacing w:line="480" w:lineRule="auto"/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感想（複数回答可）</w:t>
            </w:r>
          </w:p>
        </w:tc>
        <w:tc>
          <w:tcPr>
            <w:tcW w:w="6946" w:type="dxa"/>
          </w:tcPr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□育てることは簡単だった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□育てることは難しかった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□来年も育ててみたい</w:t>
            </w:r>
          </w:p>
          <w:p w:rsidR="005E4B87" w:rsidRDefault="005E4B87" w:rsidP="00513BA2">
            <w:pPr>
              <w:tabs>
                <w:tab w:val="left" w:pos="4945"/>
              </w:tabs>
              <w:rPr>
                <w:rFonts w:ascii="Generic2-Regular" w:eastAsia="Generic2-Regular" w:cs="Generic2-Regular"/>
                <w:sz w:val="26"/>
                <w:szCs w:val="26"/>
              </w:rPr>
            </w:pPr>
            <w:r>
              <w:rPr>
                <w:rFonts w:ascii="Generic2-Regular" w:eastAsia="Generic2-Regular" w:cs="Generic2-Regular" w:hint="eastAsia"/>
                <w:sz w:val="26"/>
                <w:szCs w:val="26"/>
              </w:rPr>
              <w:t>□その他（　　　　　　　　　　　　　　　　　　　　　　　　　　　　　　　）</w:t>
            </w:r>
          </w:p>
        </w:tc>
      </w:tr>
    </w:tbl>
    <w:p w:rsidR="00142F92" w:rsidRDefault="00142F92" w:rsidP="005E4B87">
      <w:pPr>
        <w:jc w:val="center"/>
        <w:rPr>
          <w:rFonts w:ascii="UD デジタル 教科書体 N-B" w:eastAsia="UD デジタル 教科書体 N-B" w:hAnsi="BIZ UDPゴシック"/>
          <w:sz w:val="24"/>
          <w:szCs w:val="24"/>
        </w:rPr>
      </w:pPr>
    </w:p>
    <w:p w:rsidR="005E4B87" w:rsidRPr="00E24A72" w:rsidRDefault="005E4B87" w:rsidP="001A0AB0">
      <w:pPr>
        <w:jc w:val="center"/>
        <w:rPr>
          <w:rFonts w:ascii="UD デジタル 教科書体 N-B" w:eastAsia="UD デジタル 教科書体 N-B" w:hAnsi="BIZ UDPゴシック"/>
          <w:sz w:val="24"/>
          <w:szCs w:val="24"/>
        </w:rPr>
      </w:pPr>
      <w:r w:rsidRPr="00E24A72">
        <w:rPr>
          <w:rFonts w:ascii="UD デジタル 教科書体 N-B" w:eastAsia="UD デジタル 教科書体 N-B" w:hAnsi="BIZ UDPゴシック" w:hint="eastAsia"/>
          <w:sz w:val="24"/>
          <w:szCs w:val="24"/>
        </w:rPr>
        <w:t>【申し込み・問合せ先】</w:t>
      </w:r>
    </w:p>
    <w:p w:rsidR="00E24A72" w:rsidRPr="00E24A72" w:rsidRDefault="00E24A72" w:rsidP="001A0AB0">
      <w:pPr>
        <w:jc w:val="center"/>
        <w:rPr>
          <w:rFonts w:ascii="UD デジタル 教科書体 N-B" w:eastAsia="UD デジタル 教科書体 N-B" w:hAnsi="BIZ UDPゴシック"/>
          <w:sz w:val="24"/>
          <w:szCs w:val="24"/>
        </w:rPr>
      </w:pPr>
      <w:r w:rsidRPr="00E24A72">
        <w:rPr>
          <w:rFonts w:ascii="UD デジタル 教科書体 N-B" w:eastAsia="UD デジタル 教科書体 N-B" w:hAnsi="BIZ UDPゴシック" w:hint="eastAsia"/>
          <w:sz w:val="24"/>
          <w:szCs w:val="24"/>
        </w:rPr>
        <w:t>〒５６６－８５５５　摂津市三島１－１－１</w:t>
      </w:r>
    </w:p>
    <w:p w:rsidR="00E24A72" w:rsidRPr="00E24A72" w:rsidRDefault="005E4B87" w:rsidP="001A0AB0">
      <w:pPr>
        <w:jc w:val="center"/>
        <w:rPr>
          <w:rFonts w:ascii="UD デジタル 教科書体 N-B" w:eastAsia="UD デジタル 教科書体 N-B" w:hAnsi="BIZ UDPゴシック"/>
          <w:sz w:val="24"/>
          <w:szCs w:val="24"/>
        </w:rPr>
      </w:pPr>
      <w:r w:rsidRPr="00E24A72">
        <w:rPr>
          <w:rFonts w:ascii="UD デジタル 教科書体 N-B" w:eastAsia="UD デジタル 教科書体 N-B" w:hAnsi="BIZ UDPゴシック" w:hint="eastAsia"/>
          <w:sz w:val="24"/>
          <w:szCs w:val="24"/>
        </w:rPr>
        <w:t>摂津市役所　生活環境部　環境政策課</w:t>
      </w:r>
    </w:p>
    <w:p w:rsidR="00E24A72" w:rsidRPr="00E24A72" w:rsidRDefault="00E24A72" w:rsidP="001A0AB0">
      <w:pPr>
        <w:jc w:val="center"/>
        <w:rPr>
          <w:rFonts w:ascii="UD デジタル 教科書体 N-B" w:eastAsia="UD デジタル 教科書体 N-B" w:hAnsi="BIZ UDPゴシック"/>
          <w:sz w:val="24"/>
          <w:szCs w:val="24"/>
        </w:rPr>
      </w:pPr>
      <w:r w:rsidRPr="00E24A72">
        <w:rPr>
          <w:rFonts w:ascii="UD デジタル 教科書体 N-B" w:eastAsia="UD デジタル 教科書体 N-B" w:hAnsi="BIZ UDPゴシック" w:hint="eastAsia"/>
          <w:sz w:val="24"/>
          <w:szCs w:val="24"/>
        </w:rPr>
        <w:t>電話：０６－６３８３－１３６４（平日8：45～17：15）</w:t>
      </w:r>
      <w:bookmarkStart w:id="0" w:name="_GoBack"/>
      <w:bookmarkEnd w:id="0"/>
    </w:p>
    <w:p w:rsidR="005E4B87" w:rsidRPr="0033695D" w:rsidRDefault="00E24A72" w:rsidP="001A0AB0">
      <w:pPr>
        <w:ind w:firstLineChars="900" w:firstLine="2160"/>
        <w:jc w:val="center"/>
        <w:rPr>
          <w:rFonts w:ascii="UD デジタル 教科書体 N-B" w:eastAsia="UD デジタル 教科書体 N-B" w:hAnsi="BIZ UDPゴシック"/>
          <w:sz w:val="24"/>
          <w:szCs w:val="24"/>
        </w:rPr>
      </w:pPr>
      <w:r w:rsidRPr="00E24A72">
        <w:rPr>
          <w:rFonts w:ascii="UD デジタル 教科書体 N-B" w:eastAsia="UD デジタル 教科書体 N-B" w:hAnsi="BIZ UDPゴシック" w:hint="eastAsia"/>
          <w:sz w:val="24"/>
          <w:szCs w:val="24"/>
        </w:rPr>
        <w:t>メール：k</w:t>
      </w:r>
      <w:r w:rsidRPr="00E24A72">
        <w:rPr>
          <w:rFonts w:ascii="UD デジタル 教科書体 N-B" w:eastAsia="UD デジタル 教科書体 N-B" w:hAnsi="BIZ UDPゴシック"/>
          <w:sz w:val="24"/>
          <w:szCs w:val="24"/>
        </w:rPr>
        <w:t>ankyou-seisaku@city.settsu.osaka.jp</w:t>
      </w:r>
    </w:p>
    <w:sectPr w:rsidR="005E4B87" w:rsidRPr="0033695D" w:rsidSect="00A91FB0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92" w:rsidRDefault="00142F92" w:rsidP="00142F92">
      <w:r>
        <w:separator/>
      </w:r>
    </w:p>
  </w:endnote>
  <w:endnote w:type="continuationSeparator" w:id="0">
    <w:p w:rsidR="00142F92" w:rsidRDefault="00142F92" w:rsidP="001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92" w:rsidRDefault="00142F92" w:rsidP="00142F92">
      <w:r>
        <w:separator/>
      </w:r>
    </w:p>
  </w:footnote>
  <w:footnote w:type="continuationSeparator" w:id="0">
    <w:p w:rsidR="00142F92" w:rsidRDefault="00142F92" w:rsidP="0014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D72"/>
    <w:multiLevelType w:val="hybridMultilevel"/>
    <w:tmpl w:val="02A0042A"/>
    <w:lvl w:ilvl="0" w:tplc="7098E962">
      <w:numFmt w:val="bullet"/>
      <w:lvlText w:val="□"/>
      <w:lvlJc w:val="left"/>
      <w:pPr>
        <w:ind w:left="360" w:hanging="360"/>
      </w:pPr>
      <w:rPr>
        <w:rFonts w:ascii="Generic2-Regular" w:eastAsia="Generic2-Regular" w:hAnsiTheme="minorHAnsi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87"/>
    <w:rsid w:val="00142F92"/>
    <w:rsid w:val="001A0AB0"/>
    <w:rsid w:val="0033695D"/>
    <w:rsid w:val="00513BA2"/>
    <w:rsid w:val="00576927"/>
    <w:rsid w:val="005E4B87"/>
    <w:rsid w:val="006504EF"/>
    <w:rsid w:val="0065662A"/>
    <w:rsid w:val="007C5EBC"/>
    <w:rsid w:val="00A91FB0"/>
    <w:rsid w:val="00CE6EB2"/>
    <w:rsid w:val="00E2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66FE2"/>
  <w15:chartTrackingRefBased/>
  <w15:docId w15:val="{D4C770D4-04FF-48B8-BE5E-749583D3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B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B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2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F92"/>
  </w:style>
  <w:style w:type="paragraph" w:styleId="a9">
    <w:name w:val="footer"/>
    <w:basedOn w:val="a"/>
    <w:link w:val="aa"/>
    <w:uiPriority w:val="99"/>
    <w:unhideWhenUsed/>
    <w:rsid w:val="00142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5</cp:revision>
  <cp:lastPrinted>2025-03-11T00:58:00Z</cp:lastPrinted>
  <dcterms:created xsi:type="dcterms:W3CDTF">2025-03-07T02:03:00Z</dcterms:created>
  <dcterms:modified xsi:type="dcterms:W3CDTF">2025-03-19T06:40:00Z</dcterms:modified>
</cp:coreProperties>
</file>